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2BC9" w:rsidRDefault="00112E4C" w:rsidP="00FE2BC9">
      <w:pPr>
        <w:jc w:val="right"/>
        <w:rPr>
          <w:rStyle w:val="IntenseReference"/>
          <w:sz w:val="32"/>
          <w:szCs w:val="32"/>
        </w:rPr>
      </w:pPr>
      <w:r>
        <w:rPr>
          <w:rStyle w:val="IntenseReference"/>
          <w:sz w:val="32"/>
          <w:szCs w:val="32"/>
        </w:rPr>
        <w:t xml:space="preserve">Tenth </w:t>
      </w:r>
      <w:r w:rsidR="00FE2BC9" w:rsidRPr="00FE2BC9">
        <w:rPr>
          <w:rStyle w:val="IntenseReference"/>
          <w:sz w:val="32"/>
          <w:szCs w:val="32"/>
        </w:rPr>
        <w:t xml:space="preserve">Grade </w:t>
      </w:r>
      <w:r>
        <w:rPr>
          <w:rStyle w:val="IntenseReference"/>
          <w:sz w:val="32"/>
          <w:szCs w:val="32"/>
        </w:rPr>
        <w:t>English Language Arts</w:t>
      </w:r>
      <w:r w:rsidR="00FE2BC9" w:rsidRPr="00FE2BC9">
        <w:rPr>
          <w:rStyle w:val="IntenseReference"/>
          <w:sz w:val="32"/>
          <w:szCs w:val="32"/>
        </w:rPr>
        <w:t xml:space="preserve"> Expectations – First Quarter</w:t>
      </w:r>
    </w:p>
    <w:p w:rsidR="00FE2BC9" w:rsidRPr="00BC7CDD" w:rsidRDefault="00FE2BC9" w:rsidP="00FE2BC9">
      <w:pPr>
        <w:rPr>
          <w:rFonts w:ascii="Verdana" w:hAnsi="Verdana"/>
          <w:b/>
        </w:rPr>
      </w:pPr>
      <w:r w:rsidRPr="00BC7CDD">
        <w:rPr>
          <w:rFonts w:ascii="Verdana" w:hAnsi="Verdana"/>
          <w:b/>
        </w:rPr>
        <w:t>Dear Parents,</w:t>
      </w:r>
    </w:p>
    <w:p w:rsidR="00BC7CDD" w:rsidRPr="00BC7CDD" w:rsidRDefault="00BC7CDD" w:rsidP="00FE2BC9">
      <w:pPr>
        <w:rPr>
          <w:rFonts w:ascii="Verdana" w:hAnsi="Verdana"/>
          <w:sz w:val="20"/>
          <w:szCs w:val="20"/>
        </w:rPr>
      </w:pPr>
      <w:r w:rsidRPr="00BC7CDD">
        <w:rPr>
          <w:rFonts w:ascii="Verdana" w:hAnsi="Verdana"/>
          <w:sz w:val="20"/>
          <w:szCs w:val="20"/>
        </w:rPr>
        <w:t xml:space="preserve">Your child is beginning an exciting </w:t>
      </w:r>
      <w:r w:rsidR="00112E4C">
        <w:rPr>
          <w:rFonts w:ascii="Verdana" w:hAnsi="Verdana"/>
          <w:sz w:val="20"/>
          <w:szCs w:val="20"/>
        </w:rPr>
        <w:t>sophomore year in English Language Arts.</w:t>
      </w:r>
      <w:r w:rsidRPr="00BC7CDD">
        <w:rPr>
          <w:rFonts w:ascii="Verdana" w:hAnsi="Verdana"/>
          <w:sz w:val="20"/>
          <w:szCs w:val="20"/>
        </w:rPr>
        <w:t xml:space="preserve">  </w:t>
      </w:r>
    </w:p>
    <w:p w:rsidR="00BC7CDD" w:rsidRDefault="00BC7CDD" w:rsidP="00FE2BC9">
      <w:pPr>
        <w:rPr>
          <w:rFonts w:ascii="Verdana" w:hAnsi="Verdana"/>
          <w:sz w:val="20"/>
          <w:szCs w:val="20"/>
        </w:rPr>
      </w:pPr>
      <w:r w:rsidRPr="00BC7CDD">
        <w:rPr>
          <w:rFonts w:ascii="Verdana" w:hAnsi="Verdana"/>
          <w:sz w:val="20"/>
          <w:szCs w:val="20"/>
        </w:rPr>
        <w:t xml:space="preserve">For the next several weeks, </w:t>
      </w:r>
      <w:r w:rsidR="00112E4C">
        <w:rPr>
          <w:rFonts w:ascii="Verdana" w:hAnsi="Verdana"/>
          <w:sz w:val="20"/>
          <w:szCs w:val="20"/>
        </w:rPr>
        <w:t>he or she</w:t>
      </w:r>
      <w:r w:rsidRPr="00BC7CDD">
        <w:rPr>
          <w:rFonts w:ascii="Verdana" w:hAnsi="Verdana"/>
          <w:sz w:val="20"/>
          <w:szCs w:val="20"/>
        </w:rPr>
        <w:t xml:space="preserve"> will be </w:t>
      </w:r>
      <w:r w:rsidR="00112E4C">
        <w:rPr>
          <w:rFonts w:ascii="Verdana" w:hAnsi="Verdana"/>
          <w:sz w:val="20"/>
          <w:szCs w:val="20"/>
        </w:rPr>
        <w:t>reading, discussing, and writing about several texts that explore the following essential question:</w:t>
      </w:r>
    </w:p>
    <w:p w:rsidR="00112E4C" w:rsidRPr="009C1F5D" w:rsidRDefault="00112E4C" w:rsidP="00FE2BC9">
      <w:pPr>
        <w:rPr>
          <w:rFonts w:ascii="Verdana" w:hAnsi="Verdana"/>
          <w:i/>
          <w:sz w:val="20"/>
          <w:szCs w:val="20"/>
        </w:rPr>
      </w:pPr>
      <w:r>
        <w:rPr>
          <w:rFonts w:ascii="Verdana" w:hAnsi="Verdana"/>
          <w:sz w:val="20"/>
          <w:szCs w:val="20"/>
        </w:rPr>
        <w:tab/>
      </w:r>
      <w:r w:rsidRPr="009C1F5D">
        <w:rPr>
          <w:rFonts w:ascii="Verdana" w:hAnsi="Verdana"/>
          <w:i/>
          <w:sz w:val="20"/>
          <w:szCs w:val="20"/>
        </w:rPr>
        <w:t>What is the difference between remembering and reflecting?</w:t>
      </w:r>
    </w:p>
    <w:p w:rsidR="00365828" w:rsidRDefault="00112E4C" w:rsidP="00112E4C">
      <w:pPr>
        <w:rPr>
          <w:rFonts w:ascii="Verdana" w:hAnsi="Verdana"/>
          <w:sz w:val="20"/>
          <w:szCs w:val="20"/>
        </w:rPr>
      </w:pPr>
      <w:r>
        <w:rPr>
          <w:rFonts w:ascii="Verdana" w:hAnsi="Verdana"/>
          <w:sz w:val="20"/>
          <w:szCs w:val="20"/>
        </w:rPr>
        <w:t xml:space="preserve">Your child will read different kinds of texts (poems, editorials, books, etc.) but will focus especially on literary nonfiction: the memoir, the essay, and the speech. Students will discover techniques writers use to craft such texts, including exploring how authors use reflection to engage readers to think carefully about literature, events, or ideas in new ways.  </w:t>
      </w:r>
    </w:p>
    <w:p w:rsidR="00593B22" w:rsidRDefault="00593B22" w:rsidP="00112E4C">
      <w:pPr>
        <w:rPr>
          <w:rFonts w:ascii="Verdana" w:hAnsi="Verdana"/>
          <w:sz w:val="20"/>
          <w:szCs w:val="20"/>
        </w:rPr>
      </w:pPr>
      <w:r>
        <w:rPr>
          <w:rFonts w:ascii="Verdana" w:hAnsi="Verdana"/>
          <w:sz w:val="20"/>
          <w:szCs w:val="20"/>
        </w:rPr>
        <w:t xml:space="preserve">All tenth graders will read the book </w:t>
      </w:r>
      <w:r w:rsidRPr="00593B22">
        <w:rPr>
          <w:rFonts w:ascii="Verdana" w:hAnsi="Verdana"/>
          <w:i/>
          <w:sz w:val="20"/>
          <w:szCs w:val="20"/>
        </w:rPr>
        <w:t>Autobiography of a Face</w:t>
      </w:r>
      <w:r>
        <w:rPr>
          <w:rFonts w:ascii="Verdana" w:hAnsi="Verdana"/>
          <w:sz w:val="20"/>
          <w:szCs w:val="20"/>
        </w:rPr>
        <w:t xml:space="preserve"> by Lucy </w:t>
      </w:r>
      <w:proofErr w:type="spellStart"/>
      <w:r>
        <w:rPr>
          <w:rFonts w:ascii="Verdana" w:hAnsi="Verdana"/>
          <w:sz w:val="20"/>
          <w:szCs w:val="20"/>
        </w:rPr>
        <w:t>Grealy</w:t>
      </w:r>
      <w:proofErr w:type="spellEnd"/>
      <w:r>
        <w:rPr>
          <w:rFonts w:ascii="Verdana" w:hAnsi="Verdana"/>
          <w:sz w:val="20"/>
          <w:szCs w:val="20"/>
        </w:rPr>
        <w:t>.</w:t>
      </w:r>
      <w:r w:rsidR="00365828">
        <w:rPr>
          <w:rFonts w:ascii="Verdana" w:hAnsi="Verdana"/>
          <w:sz w:val="20"/>
          <w:szCs w:val="20"/>
        </w:rPr>
        <w:t xml:space="preserve"> Additionally, your child will select texts for independent reading and keep a record of his or her reading. It is important your child establish a regular habit of reading. </w:t>
      </w:r>
    </w:p>
    <w:p w:rsidR="00112E4C" w:rsidRDefault="00112E4C" w:rsidP="00112E4C">
      <w:pPr>
        <w:rPr>
          <w:rFonts w:ascii="Verdana" w:hAnsi="Verdana"/>
          <w:sz w:val="20"/>
          <w:szCs w:val="20"/>
        </w:rPr>
      </w:pPr>
      <w:r>
        <w:rPr>
          <w:rFonts w:ascii="Verdana" w:hAnsi="Verdana"/>
          <w:sz w:val="20"/>
          <w:szCs w:val="20"/>
        </w:rPr>
        <w:t xml:space="preserve">As a culminating task, your child will compose and publish his or own memoir that </w:t>
      </w:r>
      <w:r w:rsidR="009E41C0">
        <w:rPr>
          <w:rFonts w:ascii="Verdana" w:hAnsi="Verdana"/>
          <w:sz w:val="20"/>
          <w:szCs w:val="20"/>
        </w:rPr>
        <w:t xml:space="preserve">describes </w:t>
      </w:r>
      <w:proofErr w:type="gramStart"/>
      <w:r w:rsidR="009E41C0">
        <w:rPr>
          <w:rFonts w:ascii="Verdana" w:hAnsi="Verdana"/>
          <w:sz w:val="20"/>
          <w:szCs w:val="20"/>
        </w:rPr>
        <w:t>and</w:t>
      </w:r>
      <w:proofErr w:type="gramEnd"/>
      <w:r w:rsidR="009E41C0">
        <w:rPr>
          <w:rFonts w:ascii="Verdana" w:hAnsi="Verdana"/>
          <w:sz w:val="20"/>
          <w:szCs w:val="20"/>
        </w:rPr>
        <w:t xml:space="preserve"> </w:t>
      </w:r>
      <w:r>
        <w:rPr>
          <w:rFonts w:ascii="Verdana" w:hAnsi="Verdana"/>
          <w:sz w:val="20"/>
          <w:szCs w:val="20"/>
        </w:rPr>
        <w:t xml:space="preserve">reflects on </w:t>
      </w:r>
      <w:r w:rsidR="009C1F5D">
        <w:rPr>
          <w:rFonts w:ascii="Verdana" w:hAnsi="Verdana"/>
          <w:sz w:val="20"/>
          <w:szCs w:val="20"/>
        </w:rPr>
        <w:t xml:space="preserve">personal </w:t>
      </w:r>
      <w:r>
        <w:rPr>
          <w:rFonts w:ascii="Verdana" w:hAnsi="Verdana"/>
          <w:sz w:val="20"/>
          <w:szCs w:val="20"/>
        </w:rPr>
        <w:t>experiences in a particular place.</w:t>
      </w:r>
    </w:p>
    <w:p w:rsidR="00F63097" w:rsidRDefault="009C1F5D" w:rsidP="00FE2BC9">
      <w:pPr>
        <w:rPr>
          <w:rFonts w:ascii="Verdana" w:hAnsi="Verdana"/>
          <w:sz w:val="20"/>
          <w:szCs w:val="20"/>
        </w:rPr>
      </w:pPr>
      <w:r>
        <w:rPr>
          <w:rFonts w:ascii="Verdana" w:hAnsi="Verdana"/>
          <w:sz w:val="20"/>
          <w:szCs w:val="20"/>
        </w:rPr>
        <w:t>By the end of the first quarter, y</w:t>
      </w:r>
      <w:r w:rsidR="00F63097">
        <w:rPr>
          <w:rFonts w:ascii="Verdana" w:hAnsi="Verdana"/>
          <w:sz w:val="20"/>
          <w:szCs w:val="20"/>
        </w:rPr>
        <w:t xml:space="preserve">our child </w:t>
      </w:r>
      <w:r>
        <w:rPr>
          <w:rFonts w:ascii="Verdana" w:hAnsi="Verdana"/>
          <w:sz w:val="20"/>
          <w:szCs w:val="20"/>
        </w:rPr>
        <w:t>should know and be able to do the following:</w:t>
      </w:r>
    </w:p>
    <w:tbl>
      <w:tblPr>
        <w:tblStyle w:val="TableGrid"/>
        <w:tblW w:w="0" w:type="auto"/>
        <w:tblLook w:val="04A0"/>
      </w:tblPr>
      <w:tblGrid>
        <w:gridCol w:w="4788"/>
        <w:gridCol w:w="4788"/>
      </w:tblGrid>
      <w:tr w:rsidR="009C1F5D" w:rsidTr="009C1F5D">
        <w:tc>
          <w:tcPr>
            <w:tcW w:w="4788" w:type="dxa"/>
          </w:tcPr>
          <w:p w:rsidR="009C1F5D" w:rsidRPr="009C1F5D" w:rsidRDefault="00DB66F8" w:rsidP="00FE2BC9">
            <w:pPr>
              <w:rPr>
                <w:rFonts w:ascii="Verdana" w:hAnsi="Verdana"/>
                <w:b/>
                <w:sz w:val="20"/>
                <w:szCs w:val="20"/>
              </w:rPr>
            </w:pPr>
            <w:r>
              <w:rPr>
                <w:rFonts w:ascii="Verdana" w:hAnsi="Verdana"/>
                <w:b/>
                <w:sz w:val="24"/>
                <w:szCs w:val="20"/>
              </w:rPr>
              <w:t>READING</w:t>
            </w:r>
          </w:p>
        </w:tc>
        <w:tc>
          <w:tcPr>
            <w:tcW w:w="4788" w:type="dxa"/>
          </w:tcPr>
          <w:p w:rsidR="009C1F5D" w:rsidRPr="00DB66F8" w:rsidRDefault="00DB66F8" w:rsidP="00FE2BC9">
            <w:pPr>
              <w:rPr>
                <w:rFonts w:ascii="Verdana" w:hAnsi="Verdana"/>
                <w:b/>
                <w:sz w:val="24"/>
                <w:szCs w:val="24"/>
              </w:rPr>
            </w:pPr>
            <w:r w:rsidRPr="00DB66F8">
              <w:rPr>
                <w:rFonts w:ascii="Verdana" w:hAnsi="Verdana"/>
                <w:b/>
                <w:sz w:val="24"/>
                <w:szCs w:val="24"/>
              </w:rPr>
              <w:t>WRITING</w:t>
            </w:r>
          </w:p>
        </w:tc>
      </w:tr>
      <w:tr w:rsidR="009C1F5D" w:rsidTr="009C1F5D">
        <w:tc>
          <w:tcPr>
            <w:tcW w:w="4788" w:type="dxa"/>
          </w:tcPr>
          <w:p w:rsidR="009C1F5D" w:rsidRDefault="009C1F5D" w:rsidP="009C1F5D">
            <w:pPr>
              <w:rPr>
                <w:rFonts w:ascii="Verdana" w:hAnsi="Verdana"/>
                <w:sz w:val="20"/>
                <w:szCs w:val="20"/>
              </w:rPr>
            </w:pPr>
            <w:r>
              <w:rPr>
                <w:rFonts w:ascii="Verdana" w:hAnsi="Verdana"/>
                <w:sz w:val="20"/>
                <w:szCs w:val="20"/>
              </w:rPr>
              <w:t>Read grade level texts closely, using annotating strategies to deepen understanding</w:t>
            </w:r>
          </w:p>
        </w:tc>
        <w:tc>
          <w:tcPr>
            <w:tcW w:w="4788" w:type="dxa"/>
          </w:tcPr>
          <w:p w:rsidR="009C1F5D" w:rsidRDefault="00CD4AEF" w:rsidP="00FE2BC9">
            <w:pPr>
              <w:rPr>
                <w:rFonts w:ascii="Verdana" w:hAnsi="Verdana"/>
                <w:sz w:val="20"/>
                <w:szCs w:val="20"/>
              </w:rPr>
            </w:pPr>
            <w:r>
              <w:rPr>
                <w:rFonts w:ascii="Verdana" w:hAnsi="Verdana"/>
                <w:sz w:val="20"/>
                <w:szCs w:val="20"/>
              </w:rPr>
              <w:t>Develop and strengthen writing by planning, revising, editing, rewriting, or trying a new approach</w:t>
            </w:r>
          </w:p>
        </w:tc>
      </w:tr>
      <w:tr w:rsidR="009C1F5D" w:rsidTr="009C1F5D">
        <w:tc>
          <w:tcPr>
            <w:tcW w:w="4788" w:type="dxa"/>
          </w:tcPr>
          <w:p w:rsidR="009C1F5D" w:rsidRDefault="00DB66F8" w:rsidP="00FE2BC9">
            <w:pPr>
              <w:rPr>
                <w:rFonts w:ascii="Verdana" w:hAnsi="Verdana"/>
                <w:sz w:val="20"/>
                <w:szCs w:val="20"/>
              </w:rPr>
            </w:pPr>
            <w:r>
              <w:rPr>
                <w:rFonts w:ascii="Verdana" w:hAnsi="Verdana"/>
                <w:sz w:val="20"/>
                <w:szCs w:val="20"/>
              </w:rPr>
              <w:t>Explain what the text says</w:t>
            </w:r>
          </w:p>
        </w:tc>
        <w:tc>
          <w:tcPr>
            <w:tcW w:w="4788" w:type="dxa"/>
          </w:tcPr>
          <w:p w:rsidR="009C1F5D" w:rsidRDefault="00CD4AEF" w:rsidP="00FE2BC9">
            <w:pPr>
              <w:rPr>
                <w:rFonts w:ascii="Verdana" w:hAnsi="Verdana"/>
                <w:sz w:val="20"/>
                <w:szCs w:val="20"/>
              </w:rPr>
            </w:pPr>
            <w:r>
              <w:rPr>
                <w:rFonts w:ascii="Verdana" w:hAnsi="Verdana"/>
                <w:sz w:val="20"/>
                <w:szCs w:val="20"/>
              </w:rPr>
              <w:t>Use technology, including the Internet, to produce, publish, and update individual and shared writing products</w:t>
            </w:r>
          </w:p>
        </w:tc>
      </w:tr>
      <w:tr w:rsidR="00DB66F8" w:rsidTr="009C1F5D">
        <w:tc>
          <w:tcPr>
            <w:tcW w:w="4788" w:type="dxa"/>
          </w:tcPr>
          <w:p w:rsidR="00DB66F8" w:rsidRDefault="00DB66F8" w:rsidP="00FE2BC9">
            <w:pPr>
              <w:rPr>
                <w:rFonts w:ascii="Verdana" w:hAnsi="Verdana"/>
                <w:sz w:val="20"/>
                <w:szCs w:val="20"/>
              </w:rPr>
            </w:pPr>
            <w:r>
              <w:rPr>
                <w:rFonts w:ascii="Verdana" w:hAnsi="Verdana"/>
                <w:sz w:val="20"/>
                <w:szCs w:val="20"/>
              </w:rPr>
              <w:t>Draw inferences to deepen understanding</w:t>
            </w:r>
          </w:p>
        </w:tc>
        <w:tc>
          <w:tcPr>
            <w:tcW w:w="4788" w:type="dxa"/>
          </w:tcPr>
          <w:p w:rsidR="00DB66F8" w:rsidRDefault="00CD4AEF" w:rsidP="00FE2BC9">
            <w:pPr>
              <w:rPr>
                <w:rFonts w:ascii="Verdana" w:hAnsi="Verdana"/>
                <w:sz w:val="20"/>
                <w:szCs w:val="20"/>
              </w:rPr>
            </w:pPr>
            <w:r>
              <w:rPr>
                <w:rFonts w:ascii="Verdana" w:hAnsi="Verdana"/>
                <w:sz w:val="20"/>
                <w:szCs w:val="20"/>
              </w:rPr>
              <w:t>Gather relevant information from multiple authoritative print and digital sources</w:t>
            </w:r>
          </w:p>
        </w:tc>
      </w:tr>
      <w:tr w:rsidR="009C1F5D" w:rsidTr="009C1F5D">
        <w:tc>
          <w:tcPr>
            <w:tcW w:w="4788" w:type="dxa"/>
          </w:tcPr>
          <w:p w:rsidR="009C1F5D" w:rsidRDefault="009C1F5D" w:rsidP="00FE2BC9">
            <w:pPr>
              <w:rPr>
                <w:rFonts w:ascii="Verdana" w:hAnsi="Verdana"/>
                <w:sz w:val="20"/>
                <w:szCs w:val="20"/>
              </w:rPr>
            </w:pPr>
            <w:r>
              <w:rPr>
                <w:rFonts w:ascii="Verdana" w:hAnsi="Verdana"/>
                <w:sz w:val="20"/>
                <w:szCs w:val="20"/>
              </w:rPr>
              <w:t>Support inferences with textual evidence</w:t>
            </w:r>
          </w:p>
        </w:tc>
        <w:tc>
          <w:tcPr>
            <w:tcW w:w="4788" w:type="dxa"/>
          </w:tcPr>
          <w:p w:rsidR="009C1F5D" w:rsidRDefault="00CD4AEF" w:rsidP="00FE2BC9">
            <w:pPr>
              <w:rPr>
                <w:rFonts w:ascii="Verdana" w:hAnsi="Verdana"/>
                <w:sz w:val="20"/>
                <w:szCs w:val="20"/>
              </w:rPr>
            </w:pPr>
            <w:r>
              <w:rPr>
                <w:rFonts w:ascii="Verdana" w:hAnsi="Verdana"/>
                <w:sz w:val="20"/>
                <w:szCs w:val="20"/>
              </w:rPr>
              <w:t>Integrate information into the text selectively to maintain flow and avoid plagiarism</w:t>
            </w:r>
          </w:p>
        </w:tc>
      </w:tr>
      <w:tr w:rsidR="00CD4AEF" w:rsidTr="009C1F5D">
        <w:tc>
          <w:tcPr>
            <w:tcW w:w="4788" w:type="dxa"/>
          </w:tcPr>
          <w:p w:rsidR="00CD4AEF" w:rsidRDefault="00CD4AEF" w:rsidP="00FE2BC9">
            <w:pPr>
              <w:rPr>
                <w:rFonts w:ascii="Verdana" w:hAnsi="Verdana"/>
                <w:sz w:val="20"/>
                <w:szCs w:val="20"/>
              </w:rPr>
            </w:pPr>
            <w:r>
              <w:rPr>
                <w:rFonts w:ascii="Verdana" w:hAnsi="Verdana"/>
                <w:sz w:val="20"/>
                <w:szCs w:val="20"/>
              </w:rPr>
              <w:t>Analyze how the author’s choice of words impacts the meaning and tone</w:t>
            </w:r>
          </w:p>
        </w:tc>
        <w:tc>
          <w:tcPr>
            <w:tcW w:w="4788" w:type="dxa"/>
            <w:vMerge w:val="restart"/>
          </w:tcPr>
          <w:p w:rsidR="00CD4AEF" w:rsidRDefault="00CD4AEF" w:rsidP="00E465FF">
            <w:pPr>
              <w:rPr>
                <w:rFonts w:ascii="Verdana" w:hAnsi="Verdana"/>
                <w:sz w:val="20"/>
                <w:szCs w:val="20"/>
              </w:rPr>
            </w:pPr>
            <w:r>
              <w:rPr>
                <w:rFonts w:ascii="Verdana" w:hAnsi="Verdana"/>
                <w:sz w:val="20"/>
                <w:szCs w:val="20"/>
              </w:rPr>
              <w:t>Write informational paragraphs that explain an analysis of a text</w:t>
            </w:r>
            <w:r w:rsidR="00E465FF">
              <w:rPr>
                <w:rFonts w:ascii="Verdana" w:hAnsi="Verdana"/>
                <w:sz w:val="20"/>
                <w:szCs w:val="20"/>
              </w:rPr>
              <w:t>: introduce a topic;</w:t>
            </w:r>
            <w:r>
              <w:rPr>
                <w:rFonts w:ascii="Verdana" w:hAnsi="Verdana"/>
                <w:sz w:val="20"/>
                <w:szCs w:val="20"/>
              </w:rPr>
              <w:t xml:space="preserve"> select well-chosen, relevant, and suffi</w:t>
            </w:r>
            <w:r w:rsidR="00E465FF">
              <w:rPr>
                <w:rFonts w:ascii="Verdana" w:hAnsi="Verdana"/>
                <w:sz w:val="20"/>
                <w:szCs w:val="20"/>
              </w:rPr>
              <w:t>cient evidence to develop topic;</w:t>
            </w:r>
            <w:r>
              <w:rPr>
                <w:rFonts w:ascii="Verdana" w:hAnsi="Verdana"/>
                <w:sz w:val="20"/>
                <w:szCs w:val="20"/>
              </w:rPr>
              <w:t xml:space="preserve"> use transitions to embed evidence smoothly in own writing</w:t>
            </w:r>
          </w:p>
        </w:tc>
      </w:tr>
      <w:tr w:rsidR="00CD4AEF" w:rsidTr="009C1F5D">
        <w:tc>
          <w:tcPr>
            <w:tcW w:w="4788" w:type="dxa"/>
          </w:tcPr>
          <w:p w:rsidR="00CD4AEF" w:rsidRDefault="00CD4AEF" w:rsidP="00E465FF">
            <w:pPr>
              <w:rPr>
                <w:rFonts w:ascii="Verdana" w:hAnsi="Verdana"/>
                <w:sz w:val="20"/>
                <w:szCs w:val="20"/>
              </w:rPr>
            </w:pPr>
            <w:r>
              <w:rPr>
                <w:rFonts w:ascii="Verdana" w:hAnsi="Verdana"/>
                <w:sz w:val="20"/>
                <w:szCs w:val="20"/>
              </w:rPr>
              <w:t>Select texts for independent reading (books, online articles, magazine and journal articles, textbook selections, poems, plays, etc.)</w:t>
            </w:r>
          </w:p>
        </w:tc>
        <w:tc>
          <w:tcPr>
            <w:tcW w:w="4788" w:type="dxa"/>
            <w:vMerge/>
          </w:tcPr>
          <w:p w:rsidR="00CD4AEF" w:rsidRDefault="00CD4AEF" w:rsidP="00FE2BC9">
            <w:pPr>
              <w:rPr>
                <w:rFonts w:ascii="Verdana" w:hAnsi="Verdana"/>
                <w:sz w:val="20"/>
                <w:szCs w:val="20"/>
              </w:rPr>
            </w:pPr>
          </w:p>
        </w:tc>
      </w:tr>
      <w:tr w:rsidR="00E465FF" w:rsidTr="00F27721">
        <w:trPr>
          <w:trHeight w:val="1458"/>
        </w:trPr>
        <w:tc>
          <w:tcPr>
            <w:tcW w:w="4788" w:type="dxa"/>
          </w:tcPr>
          <w:p w:rsidR="00E465FF" w:rsidRDefault="00E465FF" w:rsidP="00FE2BC9">
            <w:pPr>
              <w:rPr>
                <w:rFonts w:ascii="Verdana" w:hAnsi="Verdana"/>
                <w:sz w:val="20"/>
                <w:szCs w:val="20"/>
              </w:rPr>
            </w:pPr>
            <w:r>
              <w:rPr>
                <w:rFonts w:ascii="Verdana" w:hAnsi="Verdana"/>
                <w:sz w:val="20"/>
                <w:szCs w:val="20"/>
              </w:rPr>
              <w:t>Establish a habit and record of regular independent reading</w:t>
            </w:r>
          </w:p>
        </w:tc>
        <w:tc>
          <w:tcPr>
            <w:tcW w:w="4788" w:type="dxa"/>
          </w:tcPr>
          <w:p w:rsidR="00E465FF" w:rsidRDefault="00E465FF" w:rsidP="00FE2BC9">
            <w:pPr>
              <w:rPr>
                <w:rFonts w:ascii="Verdana" w:hAnsi="Verdana"/>
                <w:sz w:val="20"/>
                <w:szCs w:val="20"/>
              </w:rPr>
            </w:pPr>
            <w:r>
              <w:rPr>
                <w:rFonts w:ascii="Verdana" w:hAnsi="Verdana"/>
                <w:sz w:val="20"/>
                <w:szCs w:val="20"/>
              </w:rPr>
              <w:t>Write a personal memoir, using narrative writing techniques: dialogue, description, pacing, and reflection. Use precise words and phrases, telling details, and sensory language to convey a vivid picture of experiences.</w:t>
            </w:r>
          </w:p>
        </w:tc>
      </w:tr>
      <w:tr w:rsidR="00E465FF" w:rsidTr="00E465FF">
        <w:trPr>
          <w:trHeight w:val="377"/>
        </w:trPr>
        <w:tc>
          <w:tcPr>
            <w:tcW w:w="4788" w:type="dxa"/>
          </w:tcPr>
          <w:p w:rsidR="00E465FF" w:rsidRPr="00E465FF" w:rsidRDefault="00E465FF" w:rsidP="00FE2BC9">
            <w:pPr>
              <w:rPr>
                <w:rFonts w:ascii="Verdana" w:hAnsi="Verdana"/>
                <w:b/>
                <w:sz w:val="24"/>
                <w:szCs w:val="24"/>
              </w:rPr>
            </w:pPr>
            <w:r w:rsidRPr="00E465FF">
              <w:rPr>
                <w:rFonts w:ascii="Verdana" w:hAnsi="Verdana"/>
                <w:b/>
                <w:sz w:val="24"/>
                <w:szCs w:val="24"/>
              </w:rPr>
              <w:lastRenderedPageBreak/>
              <w:t>SPEAKING AND LISTENING</w:t>
            </w:r>
          </w:p>
        </w:tc>
        <w:tc>
          <w:tcPr>
            <w:tcW w:w="4788" w:type="dxa"/>
          </w:tcPr>
          <w:p w:rsidR="00E465FF" w:rsidRPr="00E465FF" w:rsidRDefault="00E465FF" w:rsidP="00FE2BC9">
            <w:pPr>
              <w:rPr>
                <w:rFonts w:ascii="Verdana" w:hAnsi="Verdana"/>
                <w:b/>
                <w:sz w:val="24"/>
                <w:szCs w:val="24"/>
              </w:rPr>
            </w:pPr>
            <w:r w:rsidRPr="00E465FF">
              <w:rPr>
                <w:rFonts w:ascii="Verdana" w:hAnsi="Verdana"/>
                <w:b/>
                <w:sz w:val="24"/>
                <w:szCs w:val="24"/>
              </w:rPr>
              <w:t>LANGUAGE</w:t>
            </w:r>
          </w:p>
        </w:tc>
      </w:tr>
      <w:tr w:rsidR="000D4923" w:rsidTr="00E465FF">
        <w:trPr>
          <w:trHeight w:val="377"/>
        </w:trPr>
        <w:tc>
          <w:tcPr>
            <w:tcW w:w="4788" w:type="dxa"/>
          </w:tcPr>
          <w:p w:rsidR="0045735D" w:rsidRPr="00CD525B" w:rsidRDefault="000D4923" w:rsidP="00CD525B">
            <w:pPr>
              <w:rPr>
                <w:rFonts w:ascii="Verdana" w:hAnsi="Verdana"/>
                <w:sz w:val="20"/>
                <w:szCs w:val="20"/>
              </w:rPr>
            </w:pPr>
            <w:r w:rsidRPr="000D4923">
              <w:rPr>
                <w:rFonts w:ascii="Verdana" w:hAnsi="Verdana"/>
                <w:sz w:val="20"/>
                <w:szCs w:val="20"/>
              </w:rPr>
              <w:t>Participate in a range of text-centered discussions</w:t>
            </w:r>
            <w:r>
              <w:rPr>
                <w:rFonts w:ascii="Verdana" w:hAnsi="Verdana"/>
                <w:sz w:val="20"/>
                <w:szCs w:val="20"/>
              </w:rPr>
              <w:t>:</w:t>
            </w:r>
          </w:p>
        </w:tc>
        <w:tc>
          <w:tcPr>
            <w:tcW w:w="4788" w:type="dxa"/>
          </w:tcPr>
          <w:p w:rsidR="000D4923" w:rsidRDefault="0045735D" w:rsidP="00FE2BC9">
            <w:pPr>
              <w:rPr>
                <w:rFonts w:ascii="Verdana" w:hAnsi="Verdana"/>
                <w:sz w:val="20"/>
                <w:szCs w:val="20"/>
              </w:rPr>
            </w:pPr>
            <w:r w:rsidRPr="0045735D">
              <w:rPr>
                <w:rFonts w:ascii="Verdana" w:hAnsi="Verdana"/>
                <w:sz w:val="20"/>
                <w:szCs w:val="20"/>
              </w:rPr>
              <w:t>Use standard English conventions</w:t>
            </w:r>
            <w:r w:rsidR="00EE3078">
              <w:rPr>
                <w:rFonts w:ascii="Verdana" w:hAnsi="Verdana"/>
                <w:sz w:val="20"/>
                <w:szCs w:val="20"/>
              </w:rPr>
              <w:t xml:space="preserve"> of grammar and usage.</w:t>
            </w:r>
          </w:p>
          <w:p w:rsidR="000B221D" w:rsidRPr="000B221D" w:rsidRDefault="00CD525B" w:rsidP="000B221D">
            <w:pPr>
              <w:pStyle w:val="ListParagraph"/>
              <w:numPr>
                <w:ilvl w:val="0"/>
                <w:numId w:val="2"/>
              </w:numPr>
              <w:rPr>
                <w:rFonts w:ascii="Verdana" w:hAnsi="Verdana"/>
                <w:sz w:val="20"/>
                <w:szCs w:val="20"/>
              </w:rPr>
            </w:pPr>
            <w:r>
              <w:rPr>
                <w:rFonts w:ascii="Verdana" w:hAnsi="Verdana"/>
                <w:sz w:val="20"/>
                <w:szCs w:val="20"/>
              </w:rPr>
              <w:t>Use appositive phrases</w:t>
            </w:r>
            <w:r w:rsidR="000B221D">
              <w:rPr>
                <w:rFonts w:ascii="Verdana" w:hAnsi="Verdana"/>
                <w:sz w:val="20"/>
                <w:szCs w:val="20"/>
              </w:rPr>
              <w:t xml:space="preserve"> </w:t>
            </w:r>
          </w:p>
        </w:tc>
      </w:tr>
      <w:tr w:rsidR="0045735D" w:rsidTr="00E465FF">
        <w:trPr>
          <w:trHeight w:val="377"/>
        </w:trPr>
        <w:tc>
          <w:tcPr>
            <w:tcW w:w="4788" w:type="dxa"/>
          </w:tcPr>
          <w:p w:rsidR="0045735D" w:rsidRPr="00823BF4" w:rsidRDefault="00CD525B" w:rsidP="00823BF4">
            <w:pPr>
              <w:pStyle w:val="ListParagraph"/>
              <w:numPr>
                <w:ilvl w:val="0"/>
                <w:numId w:val="1"/>
              </w:numPr>
              <w:rPr>
                <w:rFonts w:ascii="Verdana" w:hAnsi="Verdana"/>
                <w:sz w:val="20"/>
                <w:szCs w:val="20"/>
              </w:rPr>
            </w:pPr>
            <w:r>
              <w:rPr>
                <w:rFonts w:ascii="Verdana" w:hAnsi="Verdana"/>
                <w:sz w:val="20"/>
                <w:szCs w:val="20"/>
              </w:rPr>
              <w:t>Come to discussions prepared, having read and researched materials under study</w:t>
            </w:r>
          </w:p>
        </w:tc>
        <w:tc>
          <w:tcPr>
            <w:tcW w:w="4788" w:type="dxa"/>
          </w:tcPr>
          <w:p w:rsidR="0045735D" w:rsidRPr="00823BF4" w:rsidRDefault="00823BF4" w:rsidP="00FE2BC9">
            <w:pPr>
              <w:rPr>
                <w:rFonts w:ascii="Verdana" w:hAnsi="Verdana"/>
                <w:sz w:val="20"/>
                <w:szCs w:val="20"/>
              </w:rPr>
            </w:pPr>
            <w:r w:rsidRPr="00823BF4">
              <w:rPr>
                <w:rFonts w:ascii="Verdana" w:hAnsi="Verdana"/>
                <w:sz w:val="20"/>
                <w:szCs w:val="20"/>
              </w:rPr>
              <w:t xml:space="preserve">Use </w:t>
            </w:r>
            <w:r>
              <w:rPr>
                <w:rFonts w:ascii="Verdana" w:hAnsi="Verdana"/>
                <w:sz w:val="20"/>
                <w:szCs w:val="20"/>
              </w:rPr>
              <w:t>standard English capitalization, punctuation, and spelling:</w:t>
            </w:r>
          </w:p>
        </w:tc>
      </w:tr>
      <w:tr w:rsidR="00CD525B" w:rsidTr="00E465FF">
        <w:trPr>
          <w:trHeight w:val="377"/>
        </w:trPr>
        <w:tc>
          <w:tcPr>
            <w:tcW w:w="4788" w:type="dxa"/>
          </w:tcPr>
          <w:p w:rsidR="00CD525B" w:rsidRPr="00823BF4" w:rsidRDefault="00CD525B" w:rsidP="0045735D">
            <w:pPr>
              <w:pStyle w:val="ListParagraph"/>
              <w:numPr>
                <w:ilvl w:val="0"/>
                <w:numId w:val="1"/>
              </w:numPr>
              <w:rPr>
                <w:rFonts w:ascii="Verdana" w:hAnsi="Verdana"/>
                <w:sz w:val="20"/>
                <w:szCs w:val="20"/>
              </w:rPr>
            </w:pPr>
            <w:r>
              <w:rPr>
                <w:rFonts w:ascii="Verdana" w:hAnsi="Verdana"/>
                <w:sz w:val="20"/>
                <w:szCs w:val="20"/>
              </w:rPr>
              <w:t>Refer to specific parts of the text</w:t>
            </w:r>
          </w:p>
        </w:tc>
        <w:tc>
          <w:tcPr>
            <w:tcW w:w="4788" w:type="dxa"/>
          </w:tcPr>
          <w:p w:rsidR="00823BF4" w:rsidRPr="00823BF4" w:rsidRDefault="00823BF4" w:rsidP="00823BF4">
            <w:pPr>
              <w:pStyle w:val="ListParagraph"/>
              <w:numPr>
                <w:ilvl w:val="0"/>
                <w:numId w:val="1"/>
              </w:numPr>
              <w:rPr>
                <w:rFonts w:ascii="Verdana" w:hAnsi="Verdana"/>
                <w:sz w:val="20"/>
                <w:szCs w:val="24"/>
              </w:rPr>
            </w:pPr>
            <w:r w:rsidRPr="00823BF4">
              <w:rPr>
                <w:rFonts w:ascii="Verdana" w:hAnsi="Verdana"/>
                <w:sz w:val="20"/>
                <w:szCs w:val="24"/>
              </w:rPr>
              <w:t>Punctuate dialogue correctly</w:t>
            </w:r>
          </w:p>
        </w:tc>
      </w:tr>
      <w:tr w:rsidR="00CD525B" w:rsidTr="00E465FF">
        <w:trPr>
          <w:trHeight w:val="377"/>
        </w:trPr>
        <w:tc>
          <w:tcPr>
            <w:tcW w:w="4788" w:type="dxa"/>
          </w:tcPr>
          <w:p w:rsidR="00CD525B" w:rsidRPr="00823BF4" w:rsidRDefault="00CD525B" w:rsidP="0045735D">
            <w:pPr>
              <w:pStyle w:val="ListParagraph"/>
              <w:numPr>
                <w:ilvl w:val="0"/>
                <w:numId w:val="1"/>
              </w:numPr>
              <w:rPr>
                <w:rFonts w:ascii="Verdana" w:hAnsi="Verdana"/>
                <w:sz w:val="20"/>
                <w:szCs w:val="20"/>
              </w:rPr>
            </w:pPr>
            <w:r>
              <w:rPr>
                <w:rFonts w:ascii="Verdana" w:hAnsi="Verdana"/>
                <w:sz w:val="20"/>
                <w:szCs w:val="20"/>
              </w:rPr>
              <w:t>Pose and respond to questions</w:t>
            </w:r>
          </w:p>
        </w:tc>
        <w:tc>
          <w:tcPr>
            <w:tcW w:w="4788" w:type="dxa"/>
          </w:tcPr>
          <w:p w:rsidR="00CD525B" w:rsidRPr="00823BF4" w:rsidRDefault="00823BF4" w:rsidP="00823BF4">
            <w:pPr>
              <w:pStyle w:val="ListParagraph"/>
              <w:numPr>
                <w:ilvl w:val="0"/>
                <w:numId w:val="1"/>
              </w:numPr>
              <w:rPr>
                <w:rFonts w:ascii="Verdana" w:hAnsi="Verdana"/>
                <w:sz w:val="20"/>
                <w:szCs w:val="24"/>
              </w:rPr>
            </w:pPr>
            <w:r>
              <w:rPr>
                <w:rFonts w:ascii="Verdana" w:hAnsi="Verdana"/>
                <w:sz w:val="20"/>
                <w:szCs w:val="24"/>
              </w:rPr>
              <w:t>Use commas correctly with restrictive and nonrestrictive phrases.</w:t>
            </w:r>
          </w:p>
        </w:tc>
      </w:tr>
      <w:tr w:rsidR="00CD525B" w:rsidTr="00E465FF">
        <w:trPr>
          <w:trHeight w:val="377"/>
        </w:trPr>
        <w:tc>
          <w:tcPr>
            <w:tcW w:w="4788" w:type="dxa"/>
          </w:tcPr>
          <w:p w:rsidR="00CD525B" w:rsidRPr="00823BF4" w:rsidRDefault="00CD525B" w:rsidP="0045735D">
            <w:pPr>
              <w:pStyle w:val="ListParagraph"/>
              <w:numPr>
                <w:ilvl w:val="0"/>
                <w:numId w:val="1"/>
              </w:numPr>
              <w:rPr>
                <w:rFonts w:ascii="Verdana" w:hAnsi="Verdana"/>
                <w:sz w:val="20"/>
                <w:szCs w:val="20"/>
              </w:rPr>
            </w:pPr>
            <w:r>
              <w:rPr>
                <w:rFonts w:ascii="Verdana" w:hAnsi="Verdana"/>
                <w:sz w:val="20"/>
                <w:szCs w:val="20"/>
              </w:rPr>
              <w:t>Relate discussion to broader themes or larger ideas</w:t>
            </w:r>
          </w:p>
        </w:tc>
        <w:tc>
          <w:tcPr>
            <w:tcW w:w="4788" w:type="dxa"/>
          </w:tcPr>
          <w:p w:rsidR="00CD525B" w:rsidRPr="00823BF4" w:rsidRDefault="00823BF4" w:rsidP="00FE2BC9">
            <w:pPr>
              <w:rPr>
                <w:rFonts w:ascii="Verdana" w:hAnsi="Verdana"/>
                <w:sz w:val="20"/>
                <w:szCs w:val="24"/>
              </w:rPr>
            </w:pPr>
            <w:r>
              <w:rPr>
                <w:rFonts w:ascii="Verdana" w:hAnsi="Verdana"/>
                <w:sz w:val="20"/>
                <w:szCs w:val="24"/>
              </w:rPr>
              <w:t>Determine the meaning of unknown words:</w:t>
            </w:r>
          </w:p>
        </w:tc>
      </w:tr>
      <w:tr w:rsidR="00CD525B" w:rsidTr="00E465FF">
        <w:trPr>
          <w:trHeight w:val="377"/>
        </w:trPr>
        <w:tc>
          <w:tcPr>
            <w:tcW w:w="4788" w:type="dxa"/>
          </w:tcPr>
          <w:p w:rsidR="00CD525B" w:rsidRPr="00CD525B" w:rsidRDefault="00CD525B" w:rsidP="00CD525B">
            <w:pPr>
              <w:pStyle w:val="ListParagraph"/>
              <w:numPr>
                <w:ilvl w:val="0"/>
                <w:numId w:val="1"/>
              </w:numPr>
              <w:rPr>
                <w:rFonts w:ascii="Verdana" w:hAnsi="Verdana"/>
                <w:sz w:val="20"/>
                <w:szCs w:val="20"/>
              </w:rPr>
            </w:pPr>
            <w:r w:rsidRPr="00CD525B">
              <w:rPr>
                <w:rFonts w:ascii="Verdana" w:hAnsi="Verdana"/>
                <w:sz w:val="20"/>
                <w:szCs w:val="20"/>
              </w:rPr>
              <w:t>Actively incorporate others in discussion</w:t>
            </w:r>
          </w:p>
        </w:tc>
        <w:tc>
          <w:tcPr>
            <w:tcW w:w="4788" w:type="dxa"/>
          </w:tcPr>
          <w:p w:rsidR="00CD525B" w:rsidRPr="00823BF4" w:rsidRDefault="00823BF4" w:rsidP="00823BF4">
            <w:pPr>
              <w:pStyle w:val="ListParagraph"/>
              <w:numPr>
                <w:ilvl w:val="0"/>
                <w:numId w:val="1"/>
              </w:numPr>
              <w:rPr>
                <w:rFonts w:ascii="Verdana" w:hAnsi="Verdana"/>
                <w:sz w:val="20"/>
                <w:szCs w:val="24"/>
              </w:rPr>
            </w:pPr>
            <w:r>
              <w:rPr>
                <w:rFonts w:ascii="Verdana" w:hAnsi="Verdana"/>
                <w:sz w:val="20"/>
                <w:szCs w:val="24"/>
              </w:rPr>
              <w:t>Use context clues</w:t>
            </w:r>
          </w:p>
        </w:tc>
      </w:tr>
      <w:tr w:rsidR="00CD525B" w:rsidTr="00E465FF">
        <w:trPr>
          <w:trHeight w:val="377"/>
        </w:trPr>
        <w:tc>
          <w:tcPr>
            <w:tcW w:w="4788" w:type="dxa"/>
          </w:tcPr>
          <w:p w:rsidR="00CD525B" w:rsidRPr="000D4B00" w:rsidRDefault="00CD525B" w:rsidP="000D4B00">
            <w:pPr>
              <w:rPr>
                <w:rFonts w:ascii="Verdana" w:hAnsi="Verdana"/>
                <w:sz w:val="20"/>
                <w:szCs w:val="20"/>
              </w:rPr>
            </w:pPr>
            <w:r>
              <w:rPr>
                <w:rFonts w:ascii="Verdana" w:hAnsi="Verdana"/>
                <w:sz w:val="20"/>
                <w:szCs w:val="20"/>
              </w:rPr>
              <w:t>Participate in collaborative discussions and tasks:</w:t>
            </w:r>
          </w:p>
        </w:tc>
        <w:tc>
          <w:tcPr>
            <w:tcW w:w="4788" w:type="dxa"/>
          </w:tcPr>
          <w:p w:rsidR="00CD525B" w:rsidRPr="00823BF4" w:rsidRDefault="00823BF4" w:rsidP="00823BF4">
            <w:pPr>
              <w:pStyle w:val="ListParagraph"/>
              <w:numPr>
                <w:ilvl w:val="0"/>
                <w:numId w:val="3"/>
              </w:numPr>
              <w:rPr>
                <w:rFonts w:ascii="Verdana" w:hAnsi="Verdana"/>
                <w:sz w:val="20"/>
                <w:szCs w:val="24"/>
              </w:rPr>
            </w:pPr>
            <w:r>
              <w:rPr>
                <w:rFonts w:ascii="Verdana" w:hAnsi="Verdana"/>
                <w:sz w:val="20"/>
                <w:szCs w:val="24"/>
              </w:rPr>
              <w:t>Use appropriate references (print/digital) to determine meaning and word origin.</w:t>
            </w:r>
          </w:p>
        </w:tc>
      </w:tr>
      <w:tr w:rsidR="000D4B00" w:rsidTr="00E465FF">
        <w:trPr>
          <w:trHeight w:val="377"/>
        </w:trPr>
        <w:tc>
          <w:tcPr>
            <w:tcW w:w="4788" w:type="dxa"/>
          </w:tcPr>
          <w:p w:rsidR="000D4B00" w:rsidRPr="00823BF4" w:rsidRDefault="000D4B00" w:rsidP="00CD525B">
            <w:pPr>
              <w:pStyle w:val="ListParagraph"/>
              <w:numPr>
                <w:ilvl w:val="0"/>
                <w:numId w:val="1"/>
              </w:numPr>
              <w:rPr>
                <w:rFonts w:ascii="Verdana" w:hAnsi="Verdana"/>
                <w:sz w:val="20"/>
                <w:szCs w:val="20"/>
              </w:rPr>
            </w:pPr>
            <w:r>
              <w:rPr>
                <w:rFonts w:ascii="Verdana" w:hAnsi="Verdana"/>
                <w:sz w:val="20"/>
                <w:szCs w:val="20"/>
              </w:rPr>
              <w:t>Set rules for respectful discussions and decision-making</w:t>
            </w:r>
          </w:p>
        </w:tc>
        <w:tc>
          <w:tcPr>
            <w:tcW w:w="4788" w:type="dxa"/>
          </w:tcPr>
          <w:p w:rsidR="000D4B00" w:rsidRPr="00823BF4" w:rsidRDefault="00823BF4" w:rsidP="00FE2BC9">
            <w:pPr>
              <w:rPr>
                <w:rFonts w:ascii="Verdana" w:hAnsi="Verdana"/>
                <w:sz w:val="20"/>
                <w:szCs w:val="24"/>
              </w:rPr>
            </w:pPr>
            <w:r>
              <w:rPr>
                <w:rFonts w:ascii="Verdana" w:hAnsi="Verdana"/>
                <w:sz w:val="20"/>
                <w:szCs w:val="24"/>
              </w:rPr>
              <w:t>Analyze the role of fi</w:t>
            </w:r>
            <w:r w:rsidR="00CA7F2B">
              <w:rPr>
                <w:rFonts w:ascii="Verdana" w:hAnsi="Verdana"/>
                <w:sz w:val="20"/>
                <w:szCs w:val="24"/>
              </w:rPr>
              <w:t>gurative language (simile and metaphor) in a text and explain how it impacts meaning:</w:t>
            </w:r>
          </w:p>
        </w:tc>
      </w:tr>
      <w:tr w:rsidR="000D4B00" w:rsidTr="00E465FF">
        <w:trPr>
          <w:trHeight w:val="377"/>
        </w:trPr>
        <w:tc>
          <w:tcPr>
            <w:tcW w:w="4788" w:type="dxa"/>
          </w:tcPr>
          <w:p w:rsidR="000D4B00" w:rsidRPr="000D4B00" w:rsidRDefault="000D4B00" w:rsidP="000D4B00">
            <w:pPr>
              <w:pStyle w:val="ListParagraph"/>
              <w:numPr>
                <w:ilvl w:val="0"/>
                <w:numId w:val="1"/>
              </w:numPr>
              <w:rPr>
                <w:rFonts w:ascii="Verdana" w:hAnsi="Verdana"/>
                <w:sz w:val="20"/>
                <w:szCs w:val="20"/>
              </w:rPr>
            </w:pPr>
            <w:r>
              <w:rPr>
                <w:rFonts w:ascii="Verdana" w:hAnsi="Verdana"/>
                <w:sz w:val="20"/>
                <w:szCs w:val="20"/>
              </w:rPr>
              <w:t>Work with peers to set clear goals and deadlines and individual roles as needed</w:t>
            </w:r>
          </w:p>
        </w:tc>
        <w:tc>
          <w:tcPr>
            <w:tcW w:w="4788" w:type="dxa"/>
          </w:tcPr>
          <w:p w:rsidR="000D4B00" w:rsidRPr="00CA7F2B" w:rsidRDefault="00CA7F2B" w:rsidP="00CA7F2B">
            <w:pPr>
              <w:rPr>
                <w:rFonts w:ascii="Verdana" w:hAnsi="Verdana"/>
                <w:sz w:val="20"/>
                <w:szCs w:val="24"/>
              </w:rPr>
            </w:pPr>
            <w:r>
              <w:rPr>
                <w:rFonts w:ascii="Verdana" w:hAnsi="Verdana"/>
                <w:sz w:val="20"/>
                <w:szCs w:val="24"/>
              </w:rPr>
              <w:t>Use general academic vocabulary in reading, writing, speaking, and listening for comprehension.</w:t>
            </w:r>
          </w:p>
        </w:tc>
      </w:tr>
    </w:tbl>
    <w:p w:rsidR="009C1F5D" w:rsidRDefault="009C1F5D" w:rsidP="00FE2BC9">
      <w:pPr>
        <w:rPr>
          <w:rFonts w:ascii="Verdana" w:hAnsi="Verdana"/>
          <w:sz w:val="20"/>
          <w:szCs w:val="20"/>
        </w:rPr>
      </w:pPr>
    </w:p>
    <w:p w:rsidR="00F63097" w:rsidRDefault="00F63097" w:rsidP="00FE2BC9">
      <w:pPr>
        <w:rPr>
          <w:rFonts w:ascii="Verdana" w:hAnsi="Verdana"/>
          <w:sz w:val="20"/>
          <w:szCs w:val="20"/>
        </w:rPr>
      </w:pPr>
    </w:p>
    <w:p w:rsidR="00BC7CDD" w:rsidRDefault="00BC7CDD" w:rsidP="00FE2BC9">
      <w:pPr>
        <w:rPr>
          <w:rFonts w:ascii="Verdana" w:hAnsi="Verdana"/>
          <w:sz w:val="20"/>
          <w:szCs w:val="20"/>
        </w:rPr>
      </w:pPr>
    </w:p>
    <w:p w:rsidR="00BC7CDD" w:rsidRDefault="00BC7CDD" w:rsidP="00FE2BC9">
      <w:pPr>
        <w:rPr>
          <w:rFonts w:ascii="Verdana" w:hAnsi="Verdana"/>
          <w:sz w:val="24"/>
          <w:szCs w:val="24"/>
        </w:rPr>
      </w:pPr>
    </w:p>
    <w:p w:rsidR="00BC7CDD" w:rsidRPr="00FE2BC9" w:rsidRDefault="00BC7CDD" w:rsidP="00FE2BC9">
      <w:pPr>
        <w:rPr>
          <w:rFonts w:ascii="Verdana" w:hAnsi="Verdana"/>
          <w:sz w:val="24"/>
          <w:szCs w:val="24"/>
        </w:rPr>
      </w:pPr>
    </w:p>
    <w:p w:rsidR="00FE2BC9" w:rsidRDefault="00FE2BC9" w:rsidP="00FE2BC9">
      <w:pPr>
        <w:jc w:val="center"/>
        <w:rPr>
          <w:rFonts w:ascii="Verdana" w:hAnsi="Verdana"/>
          <w:sz w:val="24"/>
          <w:szCs w:val="24"/>
        </w:rPr>
      </w:pPr>
    </w:p>
    <w:p w:rsidR="00FE2BC9" w:rsidRPr="00FE2BC9" w:rsidRDefault="00FE2BC9" w:rsidP="00FE2BC9">
      <w:pPr>
        <w:jc w:val="center"/>
        <w:rPr>
          <w:rFonts w:ascii="Verdana" w:hAnsi="Verdana"/>
          <w:sz w:val="24"/>
          <w:szCs w:val="24"/>
        </w:rPr>
      </w:pPr>
    </w:p>
    <w:sectPr w:rsidR="00FE2BC9" w:rsidRPr="00FE2BC9" w:rsidSect="009C1F5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24821"/>
    <w:multiLevelType w:val="hybridMultilevel"/>
    <w:tmpl w:val="A6E07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8435FB"/>
    <w:multiLevelType w:val="hybridMultilevel"/>
    <w:tmpl w:val="4484E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8FF2BBB"/>
    <w:multiLevelType w:val="hybridMultilevel"/>
    <w:tmpl w:val="BBD8D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E2BC9"/>
    <w:rsid w:val="000B221D"/>
    <w:rsid w:val="000C3D5B"/>
    <w:rsid w:val="000D4923"/>
    <w:rsid w:val="000D4B00"/>
    <w:rsid w:val="00112E4C"/>
    <w:rsid w:val="00204CDA"/>
    <w:rsid w:val="00365828"/>
    <w:rsid w:val="0045735D"/>
    <w:rsid w:val="004E316E"/>
    <w:rsid w:val="00593B22"/>
    <w:rsid w:val="005F2C1A"/>
    <w:rsid w:val="007D0B22"/>
    <w:rsid w:val="00823BF4"/>
    <w:rsid w:val="00884EC7"/>
    <w:rsid w:val="00931DCB"/>
    <w:rsid w:val="009C1F5D"/>
    <w:rsid w:val="009E41C0"/>
    <w:rsid w:val="00BC7CDD"/>
    <w:rsid w:val="00C62847"/>
    <w:rsid w:val="00CA7F2B"/>
    <w:rsid w:val="00CD4AEF"/>
    <w:rsid w:val="00CD525B"/>
    <w:rsid w:val="00DA5CA6"/>
    <w:rsid w:val="00DB66F8"/>
    <w:rsid w:val="00E465FF"/>
    <w:rsid w:val="00EE3078"/>
    <w:rsid w:val="00F26813"/>
    <w:rsid w:val="00F63097"/>
    <w:rsid w:val="00FE2B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284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Reference">
    <w:name w:val="Intense Reference"/>
    <w:basedOn w:val="DefaultParagraphFont"/>
    <w:uiPriority w:val="32"/>
    <w:qFormat/>
    <w:rsid w:val="00FE2BC9"/>
    <w:rPr>
      <w:b/>
      <w:bCs/>
      <w:smallCaps/>
      <w:color w:val="C0504D" w:themeColor="accent2"/>
      <w:spacing w:val="5"/>
      <w:u w:val="single"/>
    </w:rPr>
  </w:style>
  <w:style w:type="table" w:styleId="TableGrid">
    <w:name w:val="Table Grid"/>
    <w:basedOn w:val="TableNormal"/>
    <w:uiPriority w:val="59"/>
    <w:rsid w:val="00F630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
    <w:name w:val="Light Shading"/>
    <w:basedOn w:val="TableNormal"/>
    <w:uiPriority w:val="60"/>
    <w:rsid w:val="00F63097"/>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0D492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2</Pages>
  <Words>541</Words>
  <Characters>3087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Batesville School District</Company>
  <LinksUpToDate>false</LinksUpToDate>
  <CharactersWithSpaces>3621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scrafton</dc:creator>
  <cp:lastModifiedBy>Lisa Huff</cp:lastModifiedBy>
  <cp:revision>12</cp:revision>
  <dcterms:created xsi:type="dcterms:W3CDTF">2012-06-29T01:22:00Z</dcterms:created>
  <dcterms:modified xsi:type="dcterms:W3CDTF">2012-06-29T12:24:00Z</dcterms:modified>
</cp:coreProperties>
</file>